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方正小标宋简体" w:hAnsi="方正小标宋简体" w:eastAsia="方正小标宋简体" w:cs="方正小标宋简体"/>
          <w:color w:val="FF0000"/>
          <w:w w:val="48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方正小标宋简体" w:hAnsi="方正小标宋简体" w:eastAsia="方正小标宋简体" w:cs="方正小标宋简体"/>
          <w:color w:val="FF0000"/>
          <w:w w:val="48"/>
          <w:sz w:val="32"/>
          <w:szCs w:val="32"/>
        </w:rPr>
      </w:pPr>
    </w:p>
    <w:p>
      <w:pPr>
        <w:spacing w:line="1800" w:lineRule="exact"/>
        <w:rPr>
          <w:rFonts w:hint="default" w:ascii="Times New Roman" w:hAnsi="Times New Roman" w:eastAsia="方正小标宋简体" w:cs="Times New Roman"/>
          <w:color w:val="FF0000"/>
          <w:w w:val="51"/>
          <w:sz w:val="144"/>
          <w:szCs w:val="144"/>
        </w:rPr>
      </w:pPr>
      <w:r>
        <w:rPr>
          <w:rFonts w:hint="default" w:ascii="Times New Roman" w:hAnsi="Times New Roman" w:eastAsia="方正小标宋简体" w:cs="Times New Roman"/>
          <w:color w:val="FF0000"/>
          <w:w w:val="51"/>
          <w:sz w:val="144"/>
          <w:szCs w:val="144"/>
        </w:rPr>
        <w:t>乐至县人民政府办公室文件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Times New Roman" w:hAnsi="Times New Roman" w:cs="Times New Roman" w:eastAsiaTheme="minorEastAsia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Times New Roman" w:hAnsi="Times New Roman" w:cs="Times New Roman" w:eastAsiaTheme="minorEastAsia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乐府办</w:t>
      </w:r>
      <w:r>
        <w:rPr>
          <w:rFonts w:hint="eastAsia" w:eastAsia="仿宋_GB2312" w:cs="Times New Roman"/>
          <w:sz w:val="32"/>
          <w:szCs w:val="32"/>
          <w:lang w:eastAsia="zh-CN"/>
        </w:rPr>
        <w:t>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〔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〕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default" w:ascii="Times New Roman" w:hAnsi="Times New Roman" w:eastAsia="仿宋_GB2312" w:cs="Times New Roman"/>
          <w:sz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1905</wp:posOffset>
                </wp:positionV>
                <wp:extent cx="5600700" cy="0"/>
                <wp:effectExtent l="0" t="13970" r="7620" b="1651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0.15pt;height:0pt;width:441pt;z-index:251660288;mso-width-relative:page;mso-height-relative:page;" filled="f" stroked="t" coordsize="21600,21600" o:gfxdata="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WAAAAZHJzL1BLAQIUABQAAAAIAIdO4kAr&#10;11vL0AAAAAIBAAAPAAAAAAAAAAEAIAAAADgAAABkcnMvZG93bnJldi54bWxQSwECFAAUAAAACACH&#10;TuJANA6wxt0BAACXAwAADgAAAAAAAAABACAAAAA1AQAAZHJzL2Uyb0RvYy54bWxQSwUGAAAAAAYA&#10;BgBZAQAAhAUAAAAA&#10;">
                <v:fill on="f" focussize="0,0"/>
                <v:stroke weight="2.2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default" w:ascii="Times New Roman" w:hAnsi="Times New Roman" w:eastAsia="仿宋_GB2312" w:cs="Times New Roman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eastAsia="方正小标宋简体"/>
          <w:sz w:val="44"/>
        </w:rPr>
      </w:pPr>
      <w:r>
        <w:rPr>
          <w:rFonts w:hint="eastAsia" w:eastAsia="方正小标宋简体"/>
          <w:sz w:val="44"/>
        </w:rPr>
        <w:t>乐至县人民政府办公室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关于</w:t>
      </w:r>
      <w:r>
        <w:rPr>
          <w:rFonts w:hint="eastAsia" w:ascii="方正小标宋简体" w:hAnsi="黑体" w:eastAsia="方正小标宋简体"/>
          <w:sz w:val="44"/>
          <w:szCs w:val="44"/>
          <w:lang w:eastAsia="zh-CN"/>
        </w:rPr>
        <w:t>调整</w:t>
      </w:r>
      <w:r>
        <w:rPr>
          <w:rFonts w:hint="eastAsia" w:ascii="方正小标宋简体" w:hAnsi="黑体" w:eastAsia="方正小标宋简体"/>
          <w:sz w:val="44"/>
          <w:szCs w:val="44"/>
        </w:rPr>
        <w:t>乐至县城镇土地使用税征税范围和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方正小标宋简体" w:hAnsi="黑体" w:eastAsia="方正小标宋简体"/>
          <w:sz w:val="44"/>
          <w:szCs w:val="44"/>
          <w:lang w:val="en-US" w:eastAsia="zh-CN"/>
        </w:rPr>
      </w:pPr>
      <w:r>
        <w:rPr>
          <w:rFonts w:hint="eastAsia" w:ascii="方正小标宋简体" w:hAnsi="黑体" w:eastAsia="方正小标宋简体"/>
          <w:sz w:val="44"/>
          <w:szCs w:val="44"/>
        </w:rPr>
        <w:t>土地等级的通知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ascii="黑体" w:hAnsi="黑体" w:eastAsia="黑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各乡镇人民政府、街道办事处，县级各部门（单位）：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5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为充分发挥城镇土地使用税的税收调控作用，促进资源合理利用，平衡税收负担，根据《中华人民共和国城镇土地使用税暂行条例》《四川省城镇土地使用税实施办法》规定，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经县政府同意，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现将我县城镇土地使用税征税范围和土地等级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调整情况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通知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如下：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645" w:firstLine="0" w:firstLineChars="0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一、征税范围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2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</w:rPr>
        <w:t>（一）县城。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以《乐至县城市总体规划（2010</w:t>
      </w:r>
      <w:r>
        <w:rPr>
          <w:rFonts w:hint="eastAsia" w:eastAsia="仿宋_GB2312" w:cs="Times New Roman"/>
          <w:sz w:val="32"/>
          <w:szCs w:val="32"/>
          <w:lang w:eastAsia="zh-CN"/>
        </w:rPr>
        <w:t>—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2030）》确定的“中心城区”作为县城的征税范围，即：东至涪江、沱江分水岭和318国道，北至遂资眉高速公路，西至成安渝高速公路，南至318、319国道。具体范围以规划图为准。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2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</w:rPr>
        <w:t>（二）建制镇。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以镇人民政府所在地为具体征税范围。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645" w:firstLine="0" w:firstLineChars="0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二、土地等级划分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kern w:val="2"/>
          <w:sz w:val="32"/>
          <w:szCs w:val="32"/>
          <w:lang w:val="en-US" w:eastAsia="zh-CN" w:bidi="ar-SA"/>
        </w:rPr>
        <w:t>（一）县城。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一级土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地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：北街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胜利街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国华路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东街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仲弘街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红星街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商贸街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宏扬街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红星巷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川鄂东路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南街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帅乡大道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千业路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千业路1号、2号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—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千业路155号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94号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）。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二级土地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：工行街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川鄂中路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民乐路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桑城街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西街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外西街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飞帆路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邮政路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川鄂西路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迎宾大道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小东街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鼓楼巷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商业街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公园路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公园路西一巷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南粮巷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通达路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千业路北一巷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千业路北二巷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名景路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千业路（千业路157号、96号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—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319国道新博新美）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、文庙街（文庙街167号、62号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—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文庙街405号、404号）、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农经路（农经路1号、2号</w:t>
      </w:r>
      <w:r>
        <w:rPr>
          <w:rFonts w:hint="eastAsia" w:eastAsia="仿宋_GB2312" w:cs="Times New Roman"/>
          <w:color w:val="auto"/>
          <w:sz w:val="32"/>
          <w:szCs w:val="32"/>
          <w:lang w:eastAsia="zh-CN"/>
        </w:rPr>
        <w:t>—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农经路119号、94号）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、中行路（中行路7号、2号</w:t>
      </w:r>
      <w:r>
        <w:rPr>
          <w:rFonts w:hint="eastAsia" w:eastAsia="仿宋_GB2312" w:cs="Times New Roman"/>
          <w:color w:val="auto"/>
          <w:sz w:val="32"/>
          <w:szCs w:val="32"/>
          <w:lang w:eastAsia="zh-CN"/>
        </w:rPr>
        <w:t>—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中行路99号、110号）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三级土地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：蟠龙街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荣华街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福兴街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昌盛街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吉祥巷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胜利街二段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劳动巷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西一巷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西二巷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西三巷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顺河街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铂金巷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金泰街一段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金泰街二段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国策路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金穗路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川鄂西路北一巷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仙鹤大道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金港商业街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金港商业街二段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建材路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建材东街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金三街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高新街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国华路东一巷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鸿腾街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和平巷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前进街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集贸巷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小学坡路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全胜街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迎春巷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青年路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新南路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池南路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乐安路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友谊街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川乐街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乐中路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中行路北一巷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曙光路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南湖路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南湖路西一巷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南湖路西二巷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八一路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晶鑫街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、文庙街（文庙街1号、2号</w:t>
      </w:r>
      <w:r>
        <w:rPr>
          <w:rFonts w:hint="eastAsia" w:eastAsia="仿宋_GB2312" w:cs="Times New Roman"/>
          <w:sz w:val="32"/>
          <w:szCs w:val="32"/>
          <w:lang w:eastAsia="zh-CN"/>
        </w:rPr>
        <w:t>—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文庙街165号、60号；文庙街407号、406号</w:t>
      </w:r>
      <w:r>
        <w:rPr>
          <w:rFonts w:hint="eastAsia" w:eastAsia="仿宋_GB2312" w:cs="Times New Roman"/>
          <w:sz w:val="32"/>
          <w:szCs w:val="32"/>
          <w:lang w:eastAsia="zh-CN"/>
        </w:rPr>
        <w:t>—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文庙街433号、484号）、农经路（农经路121号、96号</w:t>
      </w:r>
      <w:r>
        <w:rPr>
          <w:rFonts w:hint="eastAsia" w:eastAsia="仿宋_GB2312" w:cs="Times New Roman"/>
          <w:sz w:val="32"/>
          <w:szCs w:val="32"/>
          <w:lang w:eastAsia="zh-CN"/>
        </w:rPr>
        <w:t>—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农经路275号、320号）、中行路（中行路101号、112号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—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中行路241号、222号）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四级土地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：西北路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农科路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德发路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邮政路东一巷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桑都街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迎宾大道西一巷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迎宾大道西二巷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平安街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高新街南一巷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八仙巷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园林路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新南路南一巷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乐安路东一巷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尚东街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宏扬路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农经路东一巷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农经路西一巷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农经路西二巷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幸福巷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厂区一路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宏扬路南一巷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宏扬路南二巷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长青巷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松林街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建设街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尚锦路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东郊路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工贸街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东福街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幸福街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恒通街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南塔路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郭祠大道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郭祠大道南一巷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天童大道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望城大道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盐湖大道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迎宾大道二段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迎宾大道西三巷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迎宾大道西四巷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民乐路西一巷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五级土地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：大庆路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厂区二路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大庆路一段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瓦窑路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西郊路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沱配路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超迪大道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熊猫大道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聚丰恒大道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顺达路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民生街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四方巷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默森路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万贯大道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新灵路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清泉路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二环路北一段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二环路北二段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二环路东一段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二环路东二段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二环路南一段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二环路南二段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文峰大道北段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文峰大道南段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天童大道二段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文峰东路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帅乡大道东一巷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二环路南一段东一巷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二环路南一段东二巷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滨河路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锦鸿路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新怡巷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欣悦街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乐湖路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皂角路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玉龙西路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、县城征税范围内的工业用地及未列举地段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kern w:val="2"/>
          <w:sz w:val="32"/>
          <w:szCs w:val="32"/>
          <w:lang w:val="en-US" w:eastAsia="zh-CN" w:bidi="ar-SA"/>
        </w:rPr>
        <w:t>（二）建制镇。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童家镇人民政府所在地为建制镇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二级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回澜镇、中天镇、东山镇、宝林镇、石湍镇、大佛镇、良安镇、劳动镇、高寺镇人民政府所在地为建制镇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三级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石佛镇、通旅镇、佛星镇、中和场镇、蟠龙镇人民政府所在地为建制镇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四级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金顺镇、盛池镇、龙门镇人民政府所在地以及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二、三、四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级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镇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区域内的工业用地为建制镇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五级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144" w:firstLine="640" w:firstLineChars="200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三、税额标准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2" w:firstLineChars="200"/>
        <w:textAlignment w:val="auto"/>
        <w:rPr>
          <w:rFonts w:hint="default" w:ascii="Times New Roman" w:hAnsi="Times New Roman" w:eastAsia="仿宋_GB2312" w:cs="Times New Roman"/>
          <w:b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楷体_GB2312" w:cs="Times New Roman"/>
          <w:b/>
          <w:bCs/>
          <w:kern w:val="2"/>
          <w:sz w:val="32"/>
          <w:szCs w:val="32"/>
          <w:lang w:val="en-US" w:eastAsia="zh-CN" w:bidi="ar-SA"/>
        </w:rPr>
        <w:t>（一）县城。</w:t>
      </w:r>
      <w:r>
        <w:rPr>
          <w:rFonts w:hint="default" w:ascii="Times New Roman" w:hAnsi="Times New Roman" w:eastAsia="仿宋_GB2312" w:cs="Times New Roman"/>
          <w:b w:val="0"/>
          <w:kern w:val="2"/>
          <w:sz w:val="32"/>
          <w:szCs w:val="32"/>
          <w:lang w:val="en-US" w:eastAsia="zh-CN" w:bidi="ar-SA"/>
        </w:rPr>
        <w:t>土地使用税</w:t>
      </w:r>
      <w:r>
        <w:rPr>
          <w:rFonts w:hint="eastAsia" w:ascii="Times New Roman" w:hAnsi="Times New Roman" w:eastAsia="仿宋_GB2312" w:cs="Times New Roman"/>
          <w:b w:val="0"/>
          <w:kern w:val="2"/>
          <w:sz w:val="32"/>
          <w:szCs w:val="32"/>
          <w:lang w:val="en-US" w:eastAsia="zh-CN" w:bidi="ar-SA"/>
        </w:rPr>
        <w:t>每平方米年税额标准按</w:t>
      </w:r>
      <w:r>
        <w:rPr>
          <w:rFonts w:hint="default" w:ascii="Times New Roman" w:hAnsi="Times New Roman" w:eastAsia="仿宋_GB2312" w:cs="Times New Roman"/>
          <w:b w:val="0"/>
          <w:kern w:val="2"/>
          <w:sz w:val="32"/>
          <w:szCs w:val="32"/>
          <w:lang w:val="en-US" w:eastAsia="zh-CN" w:bidi="ar-SA"/>
        </w:rPr>
        <w:t>一级12元</w:t>
      </w:r>
      <w:r>
        <w:rPr>
          <w:rFonts w:hint="eastAsia" w:ascii="Times New Roman" w:hAnsi="Times New Roman" w:eastAsia="仿宋_GB2312" w:cs="Times New Roman"/>
          <w:b w:val="0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b w:val="0"/>
          <w:kern w:val="2"/>
          <w:sz w:val="32"/>
          <w:szCs w:val="32"/>
          <w:lang w:val="en-US" w:eastAsia="zh-CN" w:bidi="ar-SA"/>
        </w:rPr>
        <w:t>二级7元、三级5元、四级3元、五级1.5元</w:t>
      </w:r>
      <w:r>
        <w:rPr>
          <w:rFonts w:hint="eastAsia" w:ascii="Times New Roman" w:hAnsi="Times New Roman" w:eastAsia="仿宋_GB2312" w:cs="Times New Roman"/>
          <w:b w:val="0"/>
          <w:kern w:val="2"/>
          <w:sz w:val="32"/>
          <w:szCs w:val="32"/>
          <w:lang w:val="en-US" w:eastAsia="zh-CN" w:bidi="ar-SA"/>
        </w:rPr>
        <w:t>执行</w:t>
      </w:r>
      <w:r>
        <w:rPr>
          <w:rFonts w:hint="default" w:ascii="Times New Roman" w:hAnsi="Times New Roman" w:eastAsia="仿宋_GB2312" w:cs="Times New Roman"/>
          <w:b w:val="0"/>
          <w:kern w:val="2"/>
          <w:sz w:val="32"/>
          <w:szCs w:val="32"/>
          <w:lang w:val="en-US" w:eastAsia="zh-CN" w:bidi="ar-SA"/>
        </w:rPr>
        <w:t>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2" w:firstLineChars="200"/>
        <w:textAlignment w:val="auto"/>
        <w:rPr>
          <w:rFonts w:hint="default" w:ascii="Times New Roman" w:hAnsi="Times New Roman" w:eastAsia="仿宋_GB2312" w:cs="Times New Roman"/>
          <w:b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楷体_GB2312" w:cs="Times New Roman"/>
          <w:b/>
          <w:bCs/>
          <w:kern w:val="2"/>
          <w:sz w:val="32"/>
          <w:szCs w:val="32"/>
          <w:lang w:val="en-US" w:eastAsia="zh-CN" w:bidi="ar-SA"/>
        </w:rPr>
        <w:t>（二）建制镇。</w:t>
      </w:r>
      <w:r>
        <w:rPr>
          <w:rFonts w:hint="default" w:ascii="Times New Roman" w:hAnsi="Times New Roman" w:eastAsia="仿宋_GB2312" w:cs="Times New Roman"/>
          <w:b w:val="0"/>
          <w:kern w:val="2"/>
          <w:sz w:val="32"/>
          <w:szCs w:val="32"/>
          <w:lang w:val="en-US" w:eastAsia="zh-CN" w:bidi="ar-SA"/>
        </w:rPr>
        <w:t>土地使用税</w:t>
      </w:r>
      <w:r>
        <w:rPr>
          <w:rFonts w:hint="eastAsia" w:ascii="Times New Roman" w:hAnsi="Times New Roman" w:eastAsia="仿宋_GB2312" w:cs="Times New Roman"/>
          <w:b w:val="0"/>
          <w:kern w:val="2"/>
          <w:sz w:val="32"/>
          <w:szCs w:val="32"/>
          <w:lang w:val="en-US" w:eastAsia="zh-CN" w:bidi="ar-SA"/>
        </w:rPr>
        <w:t>每平方米年税额标准</w:t>
      </w:r>
      <w:r>
        <w:rPr>
          <w:rFonts w:hint="default" w:ascii="Times New Roman" w:hAnsi="Times New Roman" w:eastAsia="仿宋_GB2312" w:cs="Times New Roman"/>
          <w:b w:val="0"/>
          <w:kern w:val="2"/>
          <w:sz w:val="32"/>
          <w:szCs w:val="32"/>
          <w:lang w:val="en-US" w:eastAsia="zh-CN" w:bidi="ar-SA"/>
        </w:rPr>
        <w:t>按一级5元、二级3.5元、三级2.5元、四级1.5元、五级0.6元</w:t>
      </w:r>
      <w:r>
        <w:rPr>
          <w:rFonts w:hint="eastAsia" w:ascii="Times New Roman" w:hAnsi="Times New Roman" w:eastAsia="仿宋_GB2312" w:cs="Times New Roman"/>
          <w:b w:val="0"/>
          <w:kern w:val="2"/>
          <w:sz w:val="32"/>
          <w:szCs w:val="32"/>
          <w:lang w:val="en-US" w:eastAsia="zh-CN" w:bidi="ar-SA"/>
        </w:rPr>
        <w:t>执行</w:t>
      </w:r>
      <w:r>
        <w:rPr>
          <w:rFonts w:hint="default" w:ascii="Times New Roman" w:hAnsi="Times New Roman" w:eastAsia="仿宋_GB2312" w:cs="Times New Roman"/>
          <w:b w:val="0"/>
          <w:kern w:val="2"/>
          <w:sz w:val="32"/>
          <w:szCs w:val="32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144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四、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本通知自2023年1月1日起执行，有效期5年。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144" w:firstLine="640" w:firstLineChars="200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144" w:firstLine="640" w:firstLineChars="200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ind w:right="0"/>
        <w:jc w:val="righ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乐至县人民政府办公室      </w:t>
      </w:r>
    </w:p>
    <w:p>
      <w:pPr>
        <w:pStyle w:val="4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ind w:right="0"/>
        <w:jc w:val="righ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2022年6月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28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  <w:lang w:val="en-US" w:eastAsia="zh-CN"/>
        </w:rPr>
      </w:pPr>
    </w:p>
    <w:p>
      <w:pPr>
        <w:spacing w:line="360" w:lineRule="auto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信息公开选项：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主动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公开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315" w:leftChars="150" w:right="315" w:rightChars="150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仿宋_GB2312" w:cs="Times New Roman"/>
          <w:spacing w:val="0"/>
          <w:w w:val="10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9525</wp:posOffset>
                </wp:positionV>
                <wp:extent cx="5615940" cy="0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75pt;margin-top:0.75pt;height:0pt;width:442.2pt;z-index:251661312;mso-width-relative:page;mso-height-relative:page;" filled="f" stroked="t" coordsize="21600,21600" o:gfxdata="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BYAAABkcnMvUEsBAhQAFAAAAAgAh07i&#10;QARN05HUAAAABgEAAA8AAAAAAAAAAQAgAAAAOAAAAGRycy9kb3ducmV2LnhtbFBLAQIUABQAAAAI&#10;AIdO4kAe4y2A2wEAAJcDAAAOAAAAAAAAAAEAIAAAADkBAABkcnMvZTJvRG9jLnhtbFBLBQYAAAAA&#10;BgAGAFkBAACGBQAAAAA=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仿宋_GB2312" w:cs="Times New Roman"/>
          <w:spacing w:val="0"/>
          <w:w w:val="10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390525</wp:posOffset>
                </wp:positionV>
                <wp:extent cx="5615940" cy="0"/>
                <wp:effectExtent l="0" t="0" r="0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1pt;margin-top:30.75pt;height:0pt;width:442.2pt;z-index:251662336;mso-width-relative:page;mso-height-relative:page;" filled="f" stroked="t" coordsize="21600,21600" o:gfxdata="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BYAAABkcnMvUEsBAhQAFAAAAAgAh07i&#10;QJ9J8IvUAAAABwEAAA8AAAAAAAAAAQAgAAAAOAAAAGRycy9kb3ducmV2LnhtbFBLAQIUABQAAAAI&#10;AIdO4kCHp/Dq2wEAAJcDAAAOAAAAAAAAAAEAIAAAADkBAABkcnMvZTJvRG9jLnhtbFBLBQYAAAAA&#10;BgAGAFkBAACGBQAAAAA=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仿宋_GB2312" w:cs="Times New Roman"/>
          <w:spacing w:val="0"/>
          <w:w w:val="100"/>
          <w:sz w:val="28"/>
          <w:szCs w:val="28"/>
          <w:lang w:val="en-US" w:eastAsia="zh-CN"/>
        </w:rPr>
        <w:t xml:space="preserve">乐至县人民政府办公室                    </w:t>
      </w:r>
      <w:r>
        <w:rPr>
          <w:rFonts w:hint="default" w:ascii="Times New Roman" w:hAnsi="Times New Roman" w:eastAsia="仿宋_GB2312" w:cs="Times New Roman"/>
          <w:spacing w:val="0"/>
          <w:w w:val="100"/>
          <w:sz w:val="28"/>
          <w:szCs w:val="28"/>
        </w:rPr>
        <w:t>202</w:t>
      </w:r>
      <w:r>
        <w:rPr>
          <w:rFonts w:hint="default" w:ascii="Times New Roman" w:hAnsi="Times New Roman" w:eastAsia="仿宋_GB2312" w:cs="Times New Roman"/>
          <w:spacing w:val="0"/>
          <w:w w:val="100"/>
          <w:sz w:val="28"/>
          <w:szCs w:val="28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pacing w:val="0"/>
          <w:w w:val="100"/>
          <w:sz w:val="28"/>
          <w:szCs w:val="28"/>
        </w:rPr>
        <w:t>年</w:t>
      </w:r>
      <w:r>
        <w:rPr>
          <w:rFonts w:hint="default" w:ascii="Times New Roman" w:hAnsi="Times New Roman" w:eastAsia="仿宋_GB2312" w:cs="Times New Roman"/>
          <w:spacing w:val="0"/>
          <w:w w:val="100"/>
          <w:sz w:val="28"/>
          <w:szCs w:val="28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spacing w:val="0"/>
          <w:w w:val="100"/>
          <w:sz w:val="28"/>
          <w:szCs w:val="28"/>
        </w:rPr>
        <w:t>月</w:t>
      </w:r>
      <w:r>
        <w:rPr>
          <w:rFonts w:hint="default" w:ascii="Times New Roman" w:hAnsi="Times New Roman" w:eastAsia="仿宋_GB2312" w:cs="Times New Roman"/>
          <w:spacing w:val="0"/>
          <w:w w:val="100"/>
          <w:sz w:val="28"/>
          <w:szCs w:val="28"/>
          <w:lang w:val="en-US" w:eastAsia="zh-CN"/>
        </w:rPr>
        <w:t>28</w:t>
      </w:r>
      <w:r>
        <w:rPr>
          <w:rFonts w:hint="default" w:ascii="Times New Roman" w:hAnsi="Times New Roman" w:eastAsia="仿宋_GB2312" w:cs="Times New Roman"/>
          <w:spacing w:val="0"/>
          <w:w w:val="100"/>
          <w:sz w:val="28"/>
          <w:szCs w:val="28"/>
        </w:rPr>
        <w:t>日印发</w:t>
      </w: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2098" w:right="1474" w:bottom="1928" w:left="1587" w:header="851" w:footer="150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方正楷体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CESI宋体-GB2312">
    <w:panose1 w:val="02000500000000000000"/>
    <w:charset w:val="86"/>
    <w:family w:val="auto"/>
    <w:pitch w:val="default"/>
    <w:sig w:usb0="800002AF" w:usb1="08476CF8" w:usb2="00000010" w:usb3="00000000" w:csb0="0004000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left" w:pos="7078"/>
        <w:tab w:val="clear" w:pos="4153"/>
      </w:tabs>
      <w:rPr>
        <w:rFonts w:hint="eastAsia" w:eastAsia="宋体"/>
        <w:lang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left="315" w:leftChars="150" w:right="315" w:rightChars="150"/>
                            <w:textAlignment w:val="auto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CESI宋体-GB2312" w:hAnsi="CESI宋体-GB2312" w:eastAsia="CESI宋体-GB2312" w:cs="CESI宋体-GB2312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CESI宋体-GB2312" w:hAnsi="CESI宋体-GB2312" w:eastAsia="CESI宋体-GB2312" w:cs="CESI宋体-GB2312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CESI宋体-GB2312" w:hAnsi="CESI宋体-GB2312" w:eastAsia="CESI宋体-GB2312" w:cs="CESI宋体-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CESI宋体-GB2312" w:hAnsi="CESI宋体-GB2312" w:eastAsia="CESI宋体-GB2312" w:cs="CESI宋体-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CESI宋体-GB2312" w:hAnsi="CESI宋体-GB2312" w:eastAsia="CESI宋体-GB2312" w:cs="CESI宋体-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CESI宋体-GB2312" w:hAnsi="CESI宋体-GB2312" w:eastAsia="CESI宋体-GB2312" w:cs="CESI宋体-GB2312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CESI宋体-GB2312" w:hAnsi="CESI宋体-GB2312" w:eastAsia="CESI宋体-GB2312" w:cs="CESI宋体-GB2312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CESI宋体-GB2312" w:hAnsi="CESI宋体-GB2312" w:eastAsia="CESI宋体-GB2312" w:cs="CESI宋体-GB2312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CESI宋体-GB2312" w:hAnsi="CESI宋体-GB2312" w:eastAsia="CESI宋体-GB2312" w:cs="CESI宋体-GB2312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FgAAAGRycy9QSwECFAAUAAAACACHTuJAs0lY&#10;7tAAAAAFAQAADwAAAAAAAAABACAAAAA4AAAAZHJzL2Rvd25yZXYueG1sUEsBAhQAFAAAAAgAh07i&#10;QMDe54oUAgAAEwQAAA4AAAAAAAAAAQAgAAAANQ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left="315" w:leftChars="150" w:right="315" w:rightChars="150"/>
                      <w:textAlignment w:val="auto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CESI宋体-GB2312" w:hAnsi="CESI宋体-GB2312" w:eastAsia="CESI宋体-GB2312" w:cs="CESI宋体-GB2312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CESI宋体-GB2312" w:hAnsi="CESI宋体-GB2312" w:eastAsia="CESI宋体-GB2312" w:cs="CESI宋体-GB2312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CESI宋体-GB2312" w:hAnsi="CESI宋体-GB2312" w:eastAsia="CESI宋体-GB2312" w:cs="CESI宋体-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CESI宋体-GB2312" w:hAnsi="CESI宋体-GB2312" w:eastAsia="CESI宋体-GB2312" w:cs="CESI宋体-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CESI宋体-GB2312" w:hAnsi="CESI宋体-GB2312" w:eastAsia="CESI宋体-GB2312" w:cs="CESI宋体-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CESI宋体-GB2312" w:hAnsi="CESI宋体-GB2312" w:eastAsia="CESI宋体-GB2312" w:cs="CESI宋体-GB2312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CESI宋体-GB2312" w:hAnsi="CESI宋体-GB2312" w:eastAsia="CESI宋体-GB2312" w:cs="CESI宋体-GB2312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CESI宋体-GB2312" w:hAnsi="CESI宋体-GB2312" w:eastAsia="CESI宋体-GB2312" w:cs="CESI宋体-GB2312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CESI宋体-GB2312" w:hAnsi="CESI宋体-GB2312" w:eastAsia="CESI宋体-GB2312" w:cs="CESI宋体-GB2312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WAAAAZHJzL1BLAQIUABQAAAAIAIdO4kCzSVju&#10;0AAAAAUBAAAPAAAAAAAAAAEAIAAAADgAAABkcnMvZG93bnJldi54bWxQSwECFAAUAAAACACHTuJA&#10;EdcmWhMCAAATBAAADgAAAAAAAAABACAAAAA1AQAAZHJzL2Uyb0RvYy54bWxQSwUGAAAAAAYABgBZ&#10;AQAAu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2F3A6D"/>
    <w:rsid w:val="0DB736E1"/>
    <w:rsid w:val="1C5A4731"/>
    <w:rsid w:val="21FD597A"/>
    <w:rsid w:val="37391B08"/>
    <w:rsid w:val="38E17308"/>
    <w:rsid w:val="40FA3EDF"/>
    <w:rsid w:val="52CE30E3"/>
    <w:rsid w:val="5A2F3A6D"/>
    <w:rsid w:val="66815C9E"/>
    <w:rsid w:val="6B69F08A"/>
    <w:rsid w:val="73364DEF"/>
    <w:rsid w:val="77A75346"/>
    <w:rsid w:val="B7DAF7A5"/>
    <w:rsid w:val="BBDDEA4E"/>
    <w:rsid w:val="BCF589D7"/>
    <w:rsid w:val="DF3F9AEA"/>
    <w:rsid w:val="F377C770"/>
    <w:rsid w:val="F57FD489"/>
    <w:rsid w:val="FEFF3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99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图表目录1"/>
    <w:basedOn w:val="1"/>
    <w:next w:val="1"/>
    <w:qFormat/>
    <w:uiPriority w:val="0"/>
    <w:pPr>
      <w:ind w:left="200" w:leftChars="200" w:hanging="200" w:hangingChars="200"/>
    </w:pPr>
  </w:style>
  <w:style w:type="paragraph" w:styleId="4">
    <w:name w:val="Salutation"/>
    <w:basedOn w:val="1"/>
    <w:next w:val="1"/>
    <w:qFormat/>
    <w:uiPriority w:val="99"/>
    <w:rPr>
      <w:kern w:val="0"/>
      <w:sz w:val="24"/>
      <w:szCs w:val="24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9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2022-06-12T14:53:00Z</dcterms:created>
  <dc:creator>罗玲</dc:creator>
  <cp:lastModifiedBy>县政府办发文员</cp:lastModifiedBy>
  <cp:lastPrinted>2022-06-24T18:14:00Z</cp:lastPrinted>
  <dcterms:modified xsi:type="dcterms:W3CDTF">2022-07-01T11:49:46Z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2052-11.8.2.1114</vt:lpwstr>
  </property>
</Properties>
</file>